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D70" w:rsidRDefault="009F7D70">
      <w:pPr>
        <w:pStyle w:val="ConsPlusTitle"/>
        <w:jc w:val="center"/>
        <w:outlineLvl w:val="0"/>
      </w:pPr>
      <w:r>
        <w:t>ПРАВИТЕЛЬСТВО КАЛУЖСКОЙ ОБЛАСТИ</w:t>
      </w:r>
    </w:p>
    <w:p w:rsidR="009F7D70" w:rsidRDefault="009F7D70">
      <w:pPr>
        <w:pStyle w:val="ConsPlusTitle"/>
        <w:jc w:val="center"/>
      </w:pPr>
    </w:p>
    <w:p w:rsidR="009F7D70" w:rsidRDefault="009F7D70">
      <w:pPr>
        <w:pStyle w:val="ConsPlusTitle"/>
        <w:jc w:val="center"/>
      </w:pPr>
      <w:r>
        <w:t>ПОСТАНОВЛЕНИЕ</w:t>
      </w:r>
    </w:p>
    <w:p w:rsidR="009F7D70" w:rsidRDefault="009F7D70">
      <w:pPr>
        <w:pStyle w:val="ConsPlusTitle"/>
        <w:jc w:val="center"/>
      </w:pPr>
      <w:r>
        <w:t>от 23 июня 2015 г. N 335</w:t>
      </w:r>
    </w:p>
    <w:p w:rsidR="009F7D70" w:rsidRDefault="009F7D70">
      <w:pPr>
        <w:pStyle w:val="ConsPlusTitle"/>
        <w:jc w:val="center"/>
      </w:pPr>
    </w:p>
    <w:p w:rsidR="009F7D70" w:rsidRDefault="009F7D70">
      <w:pPr>
        <w:pStyle w:val="ConsPlusTitle"/>
        <w:jc w:val="center"/>
      </w:pPr>
      <w:r>
        <w:t>ОБ УТВЕРЖДЕНИИ ПОЛОЖЕНИЯ О ПОРЯДКЕ ПРЕДОСТАВЛЕНИЯ</w:t>
      </w:r>
    </w:p>
    <w:p w:rsidR="009F7D70" w:rsidRDefault="009F7D70">
      <w:pPr>
        <w:pStyle w:val="ConsPlusTitle"/>
        <w:jc w:val="center"/>
      </w:pPr>
      <w:r>
        <w:t>ИЗ ОБЛАСТНОГО БЮДЖЕТА СУБСИДИЙ В РАМКАХ ПОДПРОГРАММЫ</w:t>
      </w:r>
    </w:p>
    <w:p w:rsidR="009F7D70" w:rsidRDefault="009F7D70">
      <w:pPr>
        <w:pStyle w:val="ConsPlusTitle"/>
        <w:jc w:val="center"/>
      </w:pPr>
      <w:r>
        <w:t>"РАЗВИТИЕ ОТРАСЛЕЙ АГРОПРОМЫШЛЕННОГО КОМПЛЕКСА"</w:t>
      </w:r>
    </w:p>
    <w:p w:rsidR="009F7D70" w:rsidRDefault="009F7D70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9F7D70" w:rsidRDefault="009F7D70">
      <w:pPr>
        <w:pStyle w:val="ConsPlusTitle"/>
        <w:jc w:val="center"/>
      </w:pPr>
      <w:r>
        <w:t>СЕЛЬСКОГО ХОЗЯЙСТВА И РЕГУЛИРОВАНИЯ РЫНКОВ</w:t>
      </w:r>
    </w:p>
    <w:p w:rsidR="009F7D70" w:rsidRDefault="009F7D70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9F7D70" w:rsidRDefault="009F7D70">
      <w:pPr>
        <w:pStyle w:val="ConsPlusTitle"/>
        <w:jc w:val="center"/>
      </w:pPr>
      <w:r>
        <w:t>В КАЛУЖСКОЙ ОБЛАСТИ" НА ВОЗМЕЩЕНИЕ ЧАСТИ ЗАТРАТ НА УПЛАТУ</w:t>
      </w:r>
    </w:p>
    <w:p w:rsidR="009F7D70" w:rsidRDefault="009F7D70">
      <w:pPr>
        <w:pStyle w:val="ConsPlusTitle"/>
        <w:jc w:val="center"/>
      </w:pPr>
      <w:r>
        <w:t xml:space="preserve">ПРОЦЕНТОВ ПО КРЕДИТАМ, ПОЛУЧЕННЫМ </w:t>
      </w:r>
      <w:proofErr w:type="gramStart"/>
      <w:r>
        <w:t>В</w:t>
      </w:r>
      <w:proofErr w:type="gramEnd"/>
      <w:r>
        <w:t xml:space="preserve"> РОССИЙСКИХ КРЕДИТНЫХ</w:t>
      </w:r>
    </w:p>
    <w:p w:rsidR="009F7D70" w:rsidRDefault="009F7D70">
      <w:pPr>
        <w:pStyle w:val="ConsPlusTitle"/>
        <w:jc w:val="center"/>
      </w:pPr>
      <w:proofErr w:type="gramStart"/>
      <w:r>
        <w:t>ОРГАНИЗАЦИЯХ</w:t>
      </w:r>
      <w:proofErr w:type="gramEnd"/>
      <w:r>
        <w:t xml:space="preserve"> НА РАЗВИТИЕ АКВАКУЛЬТУРЫ (РЫБОВОДСТВА)</w:t>
      </w:r>
    </w:p>
    <w:p w:rsidR="009F7D70" w:rsidRDefault="009F7D70">
      <w:pPr>
        <w:pStyle w:val="ConsPlusTitle"/>
        <w:jc w:val="center"/>
      </w:pPr>
      <w:r>
        <w:t>И ТОВАРНОГО ОСЕТРОВОДСТВА</w:t>
      </w:r>
    </w:p>
    <w:p w:rsidR="009F7D70" w:rsidRDefault="009F7D7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F7D7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F7D70" w:rsidRDefault="009F7D7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7D70" w:rsidRDefault="009F7D7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9F7D70" w:rsidRDefault="009F7D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20.02.2016 </w:t>
            </w:r>
            <w:hyperlink r:id="rId5" w:history="1">
              <w:r>
                <w:rPr>
                  <w:color w:val="0000FF"/>
                </w:rPr>
                <w:t>N 111</w:t>
              </w:r>
            </w:hyperlink>
            <w:r>
              <w:rPr>
                <w:color w:val="392C69"/>
              </w:rPr>
              <w:t xml:space="preserve">, от 28.02.2017 </w:t>
            </w:r>
            <w:hyperlink r:id="rId6" w:history="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08.02.2018 </w:t>
            </w:r>
            <w:hyperlink r:id="rId7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</w:p>
          <w:p w:rsidR="009F7D70" w:rsidRDefault="009F7D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30.01.2019 </w:t>
            </w:r>
            <w:hyperlink r:id="rId8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 xml:space="preserve">, от 20.03.2019 </w:t>
            </w:r>
            <w:hyperlink r:id="rId9" w:history="1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0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 (в ред. постановления Правительства Российской Федерации от 19.11.2016 N 1218, от 22.04.2017</w:t>
      </w:r>
      <w:proofErr w:type="gramEnd"/>
      <w:r>
        <w:t xml:space="preserve"> </w:t>
      </w:r>
      <w:proofErr w:type="gramStart"/>
      <w:r>
        <w:t xml:space="preserve">N 483, от 18.05.2017 N 592, от 09.08.2017 N 954, от 17.10.2017 N 1263, от 20.11.2018 N 1389), </w:t>
      </w:r>
      <w:hyperlink r:id="rId12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31.01.2019 N 48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</w:t>
      </w:r>
      <w:proofErr w:type="gramEnd"/>
      <w:r>
        <w:t xml:space="preserve"> в Калужской области Правительство Калужской области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ПОСТАНОВЛЯЕТ:</w:t>
      </w:r>
    </w:p>
    <w:p w:rsidR="009F7D70" w:rsidRDefault="009F7D70">
      <w:pPr>
        <w:pStyle w:val="ConsPlusNormal"/>
        <w:jc w:val="both"/>
      </w:pPr>
      <w:r>
        <w:t xml:space="preserve">(в ред. Постановлений Правительства Калужской области от 28.02.2017 </w:t>
      </w:r>
      <w:hyperlink r:id="rId14" w:history="1">
        <w:r>
          <w:rPr>
            <w:color w:val="0000FF"/>
          </w:rPr>
          <w:t>N 86</w:t>
        </w:r>
      </w:hyperlink>
      <w:r>
        <w:t xml:space="preserve">, от 08.02.2018 </w:t>
      </w:r>
      <w:hyperlink r:id="rId15" w:history="1">
        <w:r>
          <w:rPr>
            <w:color w:val="0000FF"/>
          </w:rPr>
          <w:t>N 82</w:t>
        </w:r>
      </w:hyperlink>
      <w:r>
        <w:t xml:space="preserve">, от 30.01.2019 </w:t>
      </w:r>
      <w:hyperlink r:id="rId16" w:history="1">
        <w:r>
          <w:rPr>
            <w:color w:val="0000FF"/>
          </w:rPr>
          <w:t>N 42</w:t>
        </w:r>
      </w:hyperlink>
      <w:r>
        <w:t xml:space="preserve">, от 20.03.2019 </w:t>
      </w:r>
      <w:hyperlink r:id="rId17" w:history="1">
        <w:r>
          <w:rPr>
            <w:color w:val="0000FF"/>
          </w:rPr>
          <w:t>N 162</w:t>
        </w:r>
      </w:hyperlink>
      <w:r>
        <w:t>)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1. Утвердить </w:t>
      </w:r>
      <w:hyperlink w:anchor="P42" w:history="1">
        <w:r>
          <w:rPr>
            <w:color w:val="0000FF"/>
          </w:rPr>
          <w:t>Положение</w:t>
        </w:r>
      </w:hyperlink>
      <w:r>
        <w:t xml:space="preserve"> о порядке предоставления из областного бюджета субсидий в рамках </w:t>
      </w:r>
      <w:hyperlink r:id="rId18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на возмещение части затрат на уплату процентов по кредитам, полученным в российских кредитных организациях на развитие </w:t>
      </w:r>
      <w:proofErr w:type="spellStart"/>
      <w:r>
        <w:t>аквакультуры</w:t>
      </w:r>
      <w:proofErr w:type="spellEnd"/>
      <w:r>
        <w:t xml:space="preserve"> (рыбоводства) и товарного </w:t>
      </w:r>
      <w:proofErr w:type="spellStart"/>
      <w:r>
        <w:t>осетроводства</w:t>
      </w:r>
      <w:proofErr w:type="spellEnd"/>
      <w:r>
        <w:t xml:space="preserve"> (прилагается).</w:t>
      </w:r>
    </w:p>
    <w:p w:rsidR="009F7D70" w:rsidRDefault="009F7D70">
      <w:pPr>
        <w:pStyle w:val="ConsPlusNormal"/>
        <w:jc w:val="both"/>
      </w:pPr>
      <w:r>
        <w:t xml:space="preserve">(в ред. Постановлений Правительства Калужской области от 28.02.2017 </w:t>
      </w:r>
      <w:hyperlink r:id="rId19" w:history="1">
        <w:r>
          <w:rPr>
            <w:color w:val="0000FF"/>
          </w:rPr>
          <w:t>N 86</w:t>
        </w:r>
      </w:hyperlink>
      <w:r>
        <w:t xml:space="preserve">, от 20.03.2019 </w:t>
      </w:r>
      <w:hyperlink r:id="rId20" w:history="1">
        <w:r>
          <w:rPr>
            <w:color w:val="0000FF"/>
          </w:rPr>
          <w:t>N 162</w:t>
        </w:r>
      </w:hyperlink>
      <w:r>
        <w:t>)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9F7D70" w:rsidRDefault="009F7D70">
      <w:pPr>
        <w:pStyle w:val="ConsPlusNormal"/>
        <w:jc w:val="right"/>
      </w:pPr>
      <w:r>
        <w:t>Губернатора Калужской области</w:t>
      </w:r>
    </w:p>
    <w:p w:rsidR="009F7D70" w:rsidRDefault="009F7D70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jc w:val="right"/>
        <w:outlineLvl w:val="0"/>
      </w:pPr>
      <w:r>
        <w:lastRenderedPageBreak/>
        <w:t>Приложение</w:t>
      </w:r>
    </w:p>
    <w:p w:rsidR="009F7D70" w:rsidRDefault="009F7D70">
      <w:pPr>
        <w:pStyle w:val="ConsPlusNormal"/>
        <w:jc w:val="right"/>
      </w:pPr>
      <w:r>
        <w:t>к Постановлению</w:t>
      </w:r>
    </w:p>
    <w:p w:rsidR="009F7D70" w:rsidRDefault="009F7D70">
      <w:pPr>
        <w:pStyle w:val="ConsPlusNormal"/>
        <w:jc w:val="right"/>
      </w:pPr>
      <w:r>
        <w:t>Правительства Калужской области</w:t>
      </w:r>
    </w:p>
    <w:p w:rsidR="009F7D70" w:rsidRDefault="009F7D70">
      <w:pPr>
        <w:pStyle w:val="ConsPlusNormal"/>
        <w:jc w:val="right"/>
      </w:pPr>
      <w:r>
        <w:t>от 23 июня 2015 г. N 335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Title"/>
        <w:jc w:val="center"/>
      </w:pPr>
      <w:bookmarkStart w:id="0" w:name="P42"/>
      <w:bookmarkEnd w:id="0"/>
      <w:r>
        <w:t>ПОЛОЖЕНИЕ</w:t>
      </w:r>
    </w:p>
    <w:p w:rsidR="009F7D70" w:rsidRDefault="009F7D70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9F7D70" w:rsidRDefault="009F7D70">
      <w:pPr>
        <w:pStyle w:val="ConsPlusTitle"/>
        <w:jc w:val="center"/>
      </w:pPr>
      <w:r>
        <w:t xml:space="preserve">В РАМКАХ ПОДПРОГРАММЫ "РАЗВИТИЕ ОТРАСЛЕЙ </w:t>
      </w:r>
      <w:proofErr w:type="gramStart"/>
      <w:r>
        <w:t>АГРОПРОМЫШЛЕННОГО</w:t>
      </w:r>
      <w:proofErr w:type="gramEnd"/>
    </w:p>
    <w:p w:rsidR="009F7D70" w:rsidRDefault="009F7D70">
      <w:pPr>
        <w:pStyle w:val="ConsPlusTitle"/>
        <w:jc w:val="center"/>
      </w:pPr>
      <w:r>
        <w:t>КОМПЛЕКСА" ГОСУДАРСТВЕННОЙ ПРОГРАММЫ КАЛУЖСКОЙ ОБЛАСТИ</w:t>
      </w:r>
    </w:p>
    <w:p w:rsidR="009F7D70" w:rsidRDefault="009F7D70">
      <w:pPr>
        <w:pStyle w:val="ConsPlusTitle"/>
        <w:jc w:val="center"/>
      </w:pPr>
      <w:r>
        <w:t>"РАЗВИТИЕ СЕЛЬСКОГО ХОЗЯЙСТВА И РЕГУЛИРОВАНИЯ РЫНКОВ</w:t>
      </w:r>
    </w:p>
    <w:p w:rsidR="009F7D70" w:rsidRDefault="009F7D70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9F7D70" w:rsidRDefault="009F7D70">
      <w:pPr>
        <w:pStyle w:val="ConsPlusTitle"/>
        <w:jc w:val="center"/>
      </w:pPr>
      <w:r>
        <w:t>В КАЛУЖСКОЙ ОБЛАСТИ" НА ВОЗМЕЩЕНИЕ ЧАСТИ ЗАТРАТ НА УПЛАТУ</w:t>
      </w:r>
    </w:p>
    <w:p w:rsidR="009F7D70" w:rsidRDefault="009F7D70">
      <w:pPr>
        <w:pStyle w:val="ConsPlusTitle"/>
        <w:jc w:val="center"/>
      </w:pPr>
      <w:r>
        <w:t xml:space="preserve">ПРОЦЕНТОВ ПО КРЕДИТАМ, ПОЛУЧЕННЫМ </w:t>
      </w:r>
      <w:proofErr w:type="gramStart"/>
      <w:r>
        <w:t>В</w:t>
      </w:r>
      <w:proofErr w:type="gramEnd"/>
      <w:r>
        <w:t xml:space="preserve"> РОССИЙСКИХ КРЕДИТНЫХ</w:t>
      </w:r>
    </w:p>
    <w:p w:rsidR="009F7D70" w:rsidRDefault="009F7D70">
      <w:pPr>
        <w:pStyle w:val="ConsPlusTitle"/>
        <w:jc w:val="center"/>
      </w:pPr>
      <w:proofErr w:type="gramStart"/>
      <w:r>
        <w:t>ОРГАНИЗАЦИЯХ</w:t>
      </w:r>
      <w:proofErr w:type="gramEnd"/>
      <w:r>
        <w:t xml:space="preserve"> НА РАЗВИТИЕ АКВАКУЛЬТУРЫ (РЫБОВОДСТВА)</w:t>
      </w:r>
    </w:p>
    <w:p w:rsidR="009F7D70" w:rsidRDefault="009F7D70">
      <w:pPr>
        <w:pStyle w:val="ConsPlusTitle"/>
        <w:jc w:val="center"/>
      </w:pPr>
      <w:r>
        <w:t>И ТОВАРНОГО ОСЕТРОВОДСТВА</w:t>
      </w:r>
    </w:p>
    <w:p w:rsidR="009F7D70" w:rsidRDefault="009F7D7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F7D7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F7D70" w:rsidRDefault="009F7D7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7D70" w:rsidRDefault="009F7D7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9F7D70" w:rsidRDefault="009F7D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28.02.2017 </w:t>
            </w:r>
            <w:hyperlink r:id="rId21" w:history="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08.02.2018 </w:t>
            </w:r>
            <w:hyperlink r:id="rId22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 xml:space="preserve">, от 30.01.2019 </w:t>
            </w:r>
            <w:hyperlink r:id="rId23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>,</w:t>
            </w:r>
          </w:p>
          <w:p w:rsidR="009F7D70" w:rsidRDefault="009F7D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20.03.2019 </w:t>
            </w:r>
            <w:hyperlink r:id="rId24" w:history="1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F7D70" w:rsidRDefault="009F7D70">
      <w:pPr>
        <w:pStyle w:val="ConsPlusNormal"/>
        <w:jc w:val="both"/>
      </w:pPr>
    </w:p>
    <w:p w:rsidR="009F7D70" w:rsidRDefault="009F7D70">
      <w:pPr>
        <w:pStyle w:val="ConsPlusTitle"/>
        <w:jc w:val="center"/>
        <w:outlineLvl w:val="1"/>
      </w:pPr>
      <w:r>
        <w:t>1. Общие положения о предоставлении субсидий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Настоящее Положение определяет цель, условия и порядок предоставления из областного бюджета субсидий на возмещение части затрат на уплату процентов по кредитам, полученным в российских кредитных организациях на развитие </w:t>
      </w:r>
      <w:proofErr w:type="spellStart"/>
      <w:r>
        <w:t>аквакультуры</w:t>
      </w:r>
      <w:proofErr w:type="spellEnd"/>
      <w:r>
        <w:t xml:space="preserve"> (рыбоводства) и товарного </w:t>
      </w:r>
      <w:proofErr w:type="spellStart"/>
      <w:r>
        <w:t>осетроводства</w:t>
      </w:r>
      <w:proofErr w:type="spellEnd"/>
      <w:r>
        <w:t xml:space="preserve"> в рамках </w:t>
      </w:r>
      <w:hyperlink r:id="rId25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(далее - субсидии</w:t>
      </w:r>
      <w:proofErr w:type="gramEnd"/>
      <w:r>
        <w:t xml:space="preserve">), а также требования к отчетности и осуществлению </w:t>
      </w:r>
      <w:proofErr w:type="gramStart"/>
      <w:r>
        <w:t>контроля за</w:t>
      </w:r>
      <w:proofErr w:type="gramEnd"/>
      <w:r>
        <w:t xml:space="preserve"> соблюдением условий, цели и порядка предоставления субсидий и ответственности за их нарушение (далее - Порядок).</w:t>
      </w:r>
    </w:p>
    <w:p w:rsidR="009F7D70" w:rsidRDefault="009F7D70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1" w:name="P61"/>
      <w:bookmarkEnd w:id="1"/>
      <w:r>
        <w:t xml:space="preserve">1.2. Целью предоставления субсидий является возмещение части затрат на уплату процентов по кредитам, полученным в российских кредитных организациях на развитие </w:t>
      </w:r>
      <w:proofErr w:type="spellStart"/>
      <w:r>
        <w:t>аквакультуры</w:t>
      </w:r>
      <w:proofErr w:type="spellEnd"/>
      <w:r>
        <w:t xml:space="preserve"> (рыбоводства) и товарного </w:t>
      </w:r>
      <w:proofErr w:type="spellStart"/>
      <w:r>
        <w:t>осетроводства</w:t>
      </w:r>
      <w:proofErr w:type="spellEnd"/>
      <w:r>
        <w:t xml:space="preserve">, получателям, указанным в </w:t>
      </w:r>
      <w:hyperlink w:anchor="P64" w:history="1">
        <w:r>
          <w:rPr>
            <w:color w:val="0000FF"/>
          </w:rPr>
          <w:t>пункте 1.4</w:t>
        </w:r>
      </w:hyperlink>
      <w:r>
        <w:t xml:space="preserve"> настоящего Порядка.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2019 год, предусмотренные </w:t>
      </w:r>
      <w:hyperlink r:id="rId27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является министерство сельского хозяйства Калужской области (далее - министерство).</w:t>
      </w:r>
      <w:proofErr w:type="gramEnd"/>
    </w:p>
    <w:p w:rsidR="009F7D70" w:rsidRDefault="009F7D70">
      <w:pPr>
        <w:pStyle w:val="ConsPlusNormal"/>
        <w:jc w:val="both"/>
      </w:pPr>
      <w:r>
        <w:t xml:space="preserve">(в ред. Постановлений Правительства Калужской области от 08.02.2018 </w:t>
      </w:r>
      <w:hyperlink r:id="rId28" w:history="1">
        <w:r>
          <w:rPr>
            <w:color w:val="0000FF"/>
          </w:rPr>
          <w:t>N 82</w:t>
        </w:r>
      </w:hyperlink>
      <w:r>
        <w:t xml:space="preserve">, от 30.01.2019 </w:t>
      </w:r>
      <w:hyperlink r:id="rId29" w:history="1">
        <w:r>
          <w:rPr>
            <w:color w:val="0000FF"/>
          </w:rPr>
          <w:t>N 42</w:t>
        </w:r>
      </w:hyperlink>
      <w:r>
        <w:t xml:space="preserve">, от 20.03.2019 </w:t>
      </w:r>
      <w:hyperlink r:id="rId30" w:history="1">
        <w:r>
          <w:rPr>
            <w:color w:val="0000FF"/>
          </w:rPr>
          <w:t>N 162</w:t>
        </w:r>
      </w:hyperlink>
      <w:r>
        <w:t>)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2" w:name="P64"/>
      <w:bookmarkEnd w:id="2"/>
      <w:r>
        <w:t>1.4. Получателями субсидий являются сельскохозяйственные товаропроизводители Калужской области, за исключением граждан, ведущих личное подсобное хозяйство.</w:t>
      </w:r>
    </w:p>
    <w:p w:rsidR="009F7D70" w:rsidRDefault="009F7D70">
      <w:pPr>
        <w:pStyle w:val="ConsPlusNormal"/>
        <w:jc w:val="both"/>
      </w:pPr>
    </w:p>
    <w:p w:rsidR="009F7D70" w:rsidRDefault="009F7D70">
      <w:pPr>
        <w:rPr>
          <w:rFonts w:ascii="Calibri" w:eastAsia="Times New Roman" w:hAnsi="Calibri" w:cs="Calibri"/>
          <w:b/>
          <w:szCs w:val="20"/>
          <w:lang w:eastAsia="ru-RU"/>
        </w:rPr>
      </w:pPr>
      <w:r>
        <w:br w:type="page"/>
      </w:r>
    </w:p>
    <w:p w:rsidR="009F7D70" w:rsidRDefault="009F7D70">
      <w:pPr>
        <w:pStyle w:val="ConsPlusTitle"/>
        <w:jc w:val="center"/>
        <w:outlineLvl w:val="1"/>
      </w:pPr>
      <w:bookmarkStart w:id="3" w:name="_GoBack"/>
      <w:bookmarkEnd w:id="3"/>
      <w:r>
        <w:lastRenderedPageBreak/>
        <w:t>2. Условия и порядок предоставления субсидий</w:t>
      </w:r>
    </w:p>
    <w:p w:rsidR="009F7D70" w:rsidRDefault="009F7D70">
      <w:pPr>
        <w:pStyle w:val="ConsPlusNormal"/>
        <w:jc w:val="center"/>
      </w:pPr>
      <w:proofErr w:type="gramStart"/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9F7D70" w:rsidRDefault="009F7D70">
      <w:pPr>
        <w:pStyle w:val="ConsPlusNormal"/>
        <w:jc w:val="center"/>
      </w:pPr>
      <w:r>
        <w:t>от 08.02.2018 N 82)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bookmarkStart w:id="4" w:name="P70"/>
      <w:bookmarkEnd w:id="4"/>
      <w:r>
        <w:t>2.1. Субсидии предоставляются получателям на возмещение части затрат: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5" w:name="P71"/>
      <w:bookmarkEnd w:id="5"/>
      <w:r>
        <w:t xml:space="preserve">2.1.1. По кредитным договорам, заключенным с 1 января 2014 года на срок от 1 года до 3 лет, - на приобретение кормов и рыбопосадочного материала для развития </w:t>
      </w:r>
      <w:proofErr w:type="gramStart"/>
      <w:r>
        <w:t>товарной</w:t>
      </w:r>
      <w:proofErr w:type="gramEnd"/>
      <w:r>
        <w:t xml:space="preserve"> </w:t>
      </w:r>
      <w:proofErr w:type="spellStart"/>
      <w:r>
        <w:t>аквакультуры</w:t>
      </w:r>
      <w:proofErr w:type="spellEnd"/>
      <w:r>
        <w:t xml:space="preserve">, за исключением товарного </w:t>
      </w:r>
      <w:proofErr w:type="spellStart"/>
      <w:r>
        <w:t>осетроводства</w:t>
      </w:r>
      <w:proofErr w:type="spellEnd"/>
      <w:r>
        <w:t>.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6" w:name="P72"/>
      <w:bookmarkEnd w:id="6"/>
      <w:r>
        <w:t xml:space="preserve">2.1.2. По кредитным договорам, заключенным с 1 января 2014 года на срок до 10 лет, - на реализацию следующих инвестиционных проектов, направленных на развитие </w:t>
      </w:r>
      <w:proofErr w:type="gramStart"/>
      <w:r>
        <w:t>товарной</w:t>
      </w:r>
      <w:proofErr w:type="gramEnd"/>
      <w:r>
        <w:t xml:space="preserve"> </w:t>
      </w:r>
      <w:proofErr w:type="spellStart"/>
      <w:r>
        <w:t>аквакультуры</w:t>
      </w:r>
      <w:proofErr w:type="spellEnd"/>
      <w:r>
        <w:t xml:space="preserve"> (далее - инвестиционные проекты):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7" w:name="P73"/>
      <w:bookmarkEnd w:id="7"/>
      <w:proofErr w:type="gramStart"/>
      <w:r>
        <w:t xml:space="preserve">а) на строительство, реконструкцию и (или) модернизацию объектов рыбоводной инфраструктуры, объектов по производству кормов и рыбопосадочного материала для товарной </w:t>
      </w:r>
      <w:proofErr w:type="spellStart"/>
      <w:r>
        <w:t>аквакультуры</w:t>
      </w:r>
      <w:proofErr w:type="spellEnd"/>
      <w:r>
        <w:t xml:space="preserve">, объектов переработки и хранения продукции </w:t>
      </w:r>
      <w:proofErr w:type="spellStart"/>
      <w:r>
        <w:t>аквакультуры</w:t>
      </w:r>
      <w:proofErr w:type="spellEnd"/>
      <w:r>
        <w:t xml:space="preserve">, а также на приобретение техники, специализированных судов, транспортных средств и оборудования для разведения, содержания и выращивания объектов товарной </w:t>
      </w:r>
      <w:proofErr w:type="spellStart"/>
      <w:r>
        <w:t>аквакультуры</w:t>
      </w:r>
      <w:proofErr w:type="spellEnd"/>
      <w:r>
        <w:t xml:space="preserve"> в соответствии с классификаторами в области </w:t>
      </w:r>
      <w:proofErr w:type="spellStart"/>
      <w:r>
        <w:t>аквакультуры</w:t>
      </w:r>
      <w:proofErr w:type="spellEnd"/>
      <w:r>
        <w:t xml:space="preserve"> (рыбоводства), утвержденными согласно </w:t>
      </w:r>
      <w:hyperlink r:id="rId32" w:history="1">
        <w:r>
          <w:rPr>
            <w:color w:val="0000FF"/>
          </w:rPr>
          <w:t>части 4 статьи 3</w:t>
        </w:r>
      </w:hyperlink>
      <w:r>
        <w:t xml:space="preserve"> Федерального</w:t>
      </w:r>
      <w:proofErr w:type="gramEnd"/>
      <w:r>
        <w:t xml:space="preserve"> закона "Об </w:t>
      </w:r>
      <w:proofErr w:type="spellStart"/>
      <w:r>
        <w:t>аквакультуре</w:t>
      </w:r>
      <w:proofErr w:type="spellEnd"/>
      <w:r>
        <w:t xml:space="preserve"> (рыбоводстве) и о внесении изменений в отдельные законодательные акты Российской Федерации";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8" w:name="P74"/>
      <w:bookmarkEnd w:id="8"/>
      <w:r>
        <w:t xml:space="preserve">б) на приобретение оборудования для разведения, содержания и выращивания осетровых видов рыб, а также на строительство, реконструкцию и (или) модернизацию объектов рыбоводной инфраструктуры </w:t>
      </w:r>
      <w:proofErr w:type="gramStart"/>
      <w:r>
        <w:t>для</w:t>
      </w:r>
      <w:proofErr w:type="gramEnd"/>
      <w:r>
        <w:t xml:space="preserve"> товарного </w:t>
      </w:r>
      <w:proofErr w:type="spellStart"/>
      <w:r>
        <w:t>осетроводства</w:t>
      </w:r>
      <w:proofErr w:type="spellEnd"/>
      <w:r>
        <w:t>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2.2. Инвестиционные проекты, указанные в </w:t>
      </w:r>
      <w:hyperlink w:anchor="P72" w:history="1">
        <w:r>
          <w:rPr>
            <w:color w:val="0000FF"/>
          </w:rPr>
          <w:t>подпункте 2.1.2 пункта 2.1</w:t>
        </w:r>
      </w:hyperlink>
      <w:r>
        <w:t xml:space="preserve"> настоящего Порядка, подлежат отбору в порядке, установленном министерством.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9" w:name="P76"/>
      <w:bookmarkEnd w:id="9"/>
      <w:r>
        <w:t>2.3. Для получения субсидии получатель представляет в министерство следующие документы: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а) заявление на получение субсидии по форме, утверждаемой министерством;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б) заверенная кредитной организацией копия кредитного договора;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в) заверенная кредитной организацией копия графика погашения кредита (основного долга и процентов) по годам;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г) копии документов, подтверждающих целевое использование кредита, по перечню, утверждаемому министерством;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д) копии документов, подтверждающих погашение основного долга и уплату начисленных процентов;</w:t>
      </w:r>
    </w:p>
    <w:p w:rsidR="009F7D70" w:rsidRDefault="009F7D70">
      <w:pPr>
        <w:pStyle w:val="ConsPlusNormal"/>
        <w:spacing w:before="220"/>
        <w:ind w:firstLine="540"/>
        <w:jc w:val="both"/>
      </w:pPr>
      <w:proofErr w:type="gramStart"/>
      <w:r>
        <w:t>е) документы, подтверждающие размер среднемесячной заработной платы работников, заполненные в установленном порядке, за квартал года, предшествующий кварталу подачи документов на получение субсидии (по формам федерального статистического наблюдения N П-4 или N ПМ, заверенным в органах статистики, а в случае их отсутствия представляется копия отчета по начисленным и уплаченным страховым взносам в один из государственных внебюджетных фондов), - кроме получателей, не являющихся</w:t>
      </w:r>
      <w:proofErr w:type="gramEnd"/>
      <w:r>
        <w:t xml:space="preserve"> работодателями;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ж) справка, заверенная получателем, подтверждающая неполучение из областного бюджета сре</w:t>
      </w:r>
      <w:proofErr w:type="gramStart"/>
      <w:r>
        <w:t>дств в с</w:t>
      </w:r>
      <w:proofErr w:type="gramEnd"/>
      <w:r>
        <w:t xml:space="preserve">оответствии с иными нормативными правовыми актами на цель, указанную в </w:t>
      </w:r>
      <w:hyperlink w:anchor="P61" w:history="1">
        <w:r>
          <w:rPr>
            <w:color w:val="0000FF"/>
          </w:rPr>
          <w:t>пункте 1.2</w:t>
        </w:r>
      </w:hyperlink>
      <w:r>
        <w:t xml:space="preserve"> настоящего Порядка.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10" w:name="P84"/>
      <w:bookmarkEnd w:id="10"/>
      <w:r>
        <w:lastRenderedPageBreak/>
        <w:t xml:space="preserve">2.4. Получатели представляют копии документов, подтверждающих их соответствие требованиям </w:t>
      </w:r>
      <w:hyperlink r:id="rId33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хозяйства", за календарный год, предшествующий году подачи документов на получение субсидии:</w:t>
      </w:r>
    </w:p>
    <w:p w:rsidR="009F7D70" w:rsidRDefault="009F7D70">
      <w:pPr>
        <w:pStyle w:val="ConsPlusNormal"/>
        <w:spacing w:before="220"/>
        <w:ind w:firstLine="540"/>
        <w:jc w:val="both"/>
      </w:pPr>
      <w:proofErr w:type="gramStart"/>
      <w:r>
        <w:t xml:space="preserve">а) для юридических лиц - </w:t>
      </w:r>
      <w:hyperlink r:id="rId34" w:history="1">
        <w:r>
          <w:rPr>
            <w:color w:val="0000FF"/>
          </w:rPr>
          <w:t>бухгалтерского баланса</w:t>
        </w:r>
      </w:hyperlink>
      <w:r>
        <w:t xml:space="preserve"> и </w:t>
      </w:r>
      <w:hyperlink r:id="rId35" w:history="1">
        <w:r>
          <w:rPr>
            <w:color w:val="0000FF"/>
          </w:rPr>
          <w:t>отчета</w:t>
        </w:r>
      </w:hyperlink>
      <w:r>
        <w:t xml:space="preserve"> о финансовых результатах по формам, утвержденным приказом Министерства финансов Российской Федерации от 02.07.2010 N 66н "О формах бухгалтерской отчетности организаций" (в ред. приказов Минфина России от 05.10.2011 N 124н, от 17.08.2012 N 113н, от 04.12.2012 N 154н, от 06.04.2015 N 57н, от 06.03.2018 N 41н);</w:t>
      </w:r>
      <w:proofErr w:type="gramEnd"/>
    </w:p>
    <w:p w:rsidR="009F7D70" w:rsidRDefault="009F7D70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30.01.2019 N 42)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б) для индивидуальных предпринимателей - книги (выписки из книги) учета доходов и расходов и хозяйственных операций, заверенной получателем;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в) для крестьянских (фермерских) хозяйств - копии ведомости финансовых результатов (форма N 5-КХ), заверенной печатью и подписью руководителя получателя;</w:t>
      </w:r>
    </w:p>
    <w:p w:rsidR="009F7D70" w:rsidRDefault="009F7D70">
      <w:pPr>
        <w:pStyle w:val="ConsPlusNormal"/>
        <w:spacing w:before="220"/>
        <w:ind w:firstLine="540"/>
        <w:jc w:val="both"/>
      </w:pPr>
      <w:proofErr w:type="gramStart"/>
      <w:r>
        <w:t xml:space="preserve">г) для всех получателей (за исключением сельскохозяйственных потребительских кооперативов) - справки, заверенной получателем, подтверждающей соответствие доли дохода от реализации произведенной сельскохозяйственной продукции в соответствии с перечнем, утверждаемым Правительством Российской Федерации, в общем доходе от реализации товаров (работ, услуг) за календарный год требованиям </w:t>
      </w:r>
      <w:hyperlink r:id="rId37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хозяйства", составленной на основании сведений первичных учетных документов получателя;</w:t>
      </w:r>
      <w:proofErr w:type="gramEnd"/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д) дополнительно для получателей - сельскохозяйственных потребительских кооперативов - справки, заверенной получателем, подтверждающей осуществление доли объема работ (услуг), выполняемых сельскохозяйственными потребительскими кооперативами для членов сельскохозяйственного потребительского кооператива, в объеме, установленном </w:t>
      </w:r>
      <w:hyperlink r:id="rId38" w:history="1">
        <w:r>
          <w:rPr>
            <w:color w:val="0000FF"/>
          </w:rPr>
          <w:t>пунктом 13 статьи 4</w:t>
        </w:r>
      </w:hyperlink>
      <w:r>
        <w:t xml:space="preserve"> Федерального закона "О сельскохозяйственной кооперации", составленной на основании сведений первичных учетных документов получателя.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2.5. Заявление на получение субсидии, предусмотренное в </w:t>
      </w:r>
      <w:hyperlink w:anchor="P76" w:history="1">
        <w:r>
          <w:rPr>
            <w:color w:val="0000FF"/>
          </w:rPr>
          <w:t>пункте 2.3</w:t>
        </w:r>
      </w:hyperlink>
      <w:r>
        <w:t xml:space="preserve"> настоящего Порядка, регистрируется в журнале регистрации в день поступления в министерство.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2.6. Получатели несут ответственность за достоверность сведений, представляемых ими в министерство для получения субсидии, в соответствии с законодательством Российской Федерации и законодательством Калужской области.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11" w:name="P93"/>
      <w:bookmarkEnd w:id="11"/>
      <w:r>
        <w:t>2.7. Министерство делает запросы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представлении: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а)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б)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в) выписки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lastRenderedPageBreak/>
        <w:t xml:space="preserve">2.8. </w:t>
      </w:r>
      <w:proofErr w:type="gramStart"/>
      <w:r>
        <w:t xml:space="preserve">Министерство проверяет получателя на соответствие требованиям, установленным в </w:t>
      </w:r>
      <w:hyperlink w:anchor="P149" w:history="1">
        <w:r>
          <w:rPr>
            <w:color w:val="0000FF"/>
          </w:rPr>
          <w:t>подпункте 6 пункта 2.20</w:t>
        </w:r>
      </w:hyperlink>
      <w:r>
        <w:t xml:space="preserve"> настоящего Порядка, на основании сведений Единого государственного реестра юридических лиц или Единого государственного реестра индивидуальных предпринимателей, на основании сведений Единого федерального реестра сведений о банкротстве.</w:t>
      </w:r>
      <w:proofErr w:type="gramEnd"/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2.9. Министерство проверяет получателя на соответствие требованиям, установленным в </w:t>
      </w:r>
      <w:hyperlink w:anchor="P147" w:history="1">
        <w:r>
          <w:rPr>
            <w:color w:val="0000FF"/>
          </w:rPr>
          <w:t>подпункте 4 пункта 2.20</w:t>
        </w:r>
      </w:hyperlink>
      <w:r>
        <w:t xml:space="preserve"> настоящего Порядка, на основании сведений Единого государственного реестра юридических лиц.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2.10. </w:t>
      </w:r>
      <w:proofErr w:type="gramStart"/>
      <w:r>
        <w:t xml:space="preserve">Министерство в течение десяти рабочих дней со дня получения документов, указанных в </w:t>
      </w:r>
      <w:hyperlink w:anchor="P76" w:history="1">
        <w:r>
          <w:rPr>
            <w:color w:val="0000FF"/>
          </w:rPr>
          <w:t>пунктах 2.3</w:t>
        </w:r>
      </w:hyperlink>
      <w:r>
        <w:t xml:space="preserve">, </w:t>
      </w:r>
      <w:hyperlink w:anchor="P84" w:history="1">
        <w:r>
          <w:rPr>
            <w:color w:val="0000FF"/>
          </w:rPr>
          <w:t>2.4</w:t>
        </w:r>
      </w:hyperlink>
      <w:r>
        <w:t xml:space="preserve"> настоящего Порядка, рассматривает их (а также документы и сведения, указанные в </w:t>
      </w:r>
      <w:hyperlink w:anchor="P93" w:history="1">
        <w:r>
          <w:rPr>
            <w:color w:val="0000FF"/>
          </w:rPr>
          <w:t>пункте 2.7</w:t>
        </w:r>
      </w:hyperlink>
      <w:r>
        <w:t xml:space="preserve"> настоящего Порядка) и в случае соответствия документов требованиям </w:t>
      </w:r>
      <w:hyperlink w:anchor="P76" w:history="1">
        <w:r>
          <w:rPr>
            <w:color w:val="0000FF"/>
          </w:rPr>
          <w:t>пунктов 2.3</w:t>
        </w:r>
      </w:hyperlink>
      <w:r>
        <w:t xml:space="preserve">, </w:t>
      </w:r>
      <w:hyperlink w:anchor="P84" w:history="1">
        <w:r>
          <w:rPr>
            <w:color w:val="0000FF"/>
          </w:rPr>
          <w:t>2.4</w:t>
        </w:r>
      </w:hyperlink>
      <w:r>
        <w:t xml:space="preserve"> настоящего Порядка, соответствия получателя требованиям, указанным в </w:t>
      </w:r>
      <w:hyperlink w:anchor="P142" w:history="1">
        <w:r>
          <w:rPr>
            <w:color w:val="0000FF"/>
          </w:rPr>
          <w:t>пунктах 2.20</w:t>
        </w:r>
      </w:hyperlink>
      <w:r>
        <w:t xml:space="preserve">, </w:t>
      </w:r>
      <w:hyperlink w:anchor="P152" w:history="1">
        <w:r>
          <w:rPr>
            <w:color w:val="0000FF"/>
          </w:rPr>
          <w:t>2.21</w:t>
        </w:r>
      </w:hyperlink>
      <w:r>
        <w:t xml:space="preserve"> настоящего Порядка, принимает решение о предоставлении субсидии либо на основании </w:t>
      </w:r>
      <w:hyperlink w:anchor="P103" w:history="1">
        <w:r>
          <w:rPr>
            <w:color w:val="0000FF"/>
          </w:rPr>
          <w:t>пункта</w:t>
        </w:r>
        <w:proofErr w:type="gramEnd"/>
        <w:r>
          <w:rPr>
            <w:color w:val="0000FF"/>
          </w:rPr>
          <w:t xml:space="preserve"> 2.13</w:t>
        </w:r>
      </w:hyperlink>
      <w:r>
        <w:t xml:space="preserve"> настоящего Порядка - решение об отказе в предоставлении субсидии. Решение министерства (о предоставлении субсидии либо об отказе в предоставлении субсидии) оформляется приказом министерства.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2.11. Приказ министерства о предоставлении субсидий в течение трех рабочих дней со дня его издания размещается в сети Интернет на странице "Субсидии" раздела "Оперативная информация" сайта министерства сельского хозяйства Калужской области mcx.admoblkaluga.ru.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2.12. В случае принятия министерством решения о предоставлении субсидий не позднее десятого рабочего дня после принятия указанного решения министерством осуществляется заключение договора о предоставлении субсидии и перечисление субсидии на расчетный или корреспондентский счет получателя, открытый в учреждениях Центрального банка Российской Федерации или кредитных организациях, указанный в договоре о предоставлении субсидии.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Договор о предоставлении субсидии заключается с получателем по типовой форме, установленной министерством финансов Калужской области.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12" w:name="P103"/>
      <w:bookmarkEnd w:id="12"/>
      <w:r>
        <w:t>2.13. Министерство отказывает получателю в предоставлении субсидии в случаях: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2.13.1. Несоответствия представленных получателем документов требованиям </w:t>
      </w:r>
      <w:hyperlink w:anchor="P76" w:history="1">
        <w:r>
          <w:rPr>
            <w:color w:val="0000FF"/>
          </w:rPr>
          <w:t>пунктов 2.3</w:t>
        </w:r>
      </w:hyperlink>
      <w:r>
        <w:t xml:space="preserve">, </w:t>
      </w:r>
      <w:hyperlink w:anchor="P84" w:history="1">
        <w:r>
          <w:rPr>
            <w:color w:val="0000FF"/>
          </w:rPr>
          <w:t>2.4</w:t>
        </w:r>
      </w:hyperlink>
      <w:r>
        <w:t xml:space="preserve"> настоящего Порядка или непредставления (представления не в полном объеме) документов, указанных в </w:t>
      </w:r>
      <w:hyperlink w:anchor="P76" w:history="1">
        <w:r>
          <w:rPr>
            <w:color w:val="0000FF"/>
          </w:rPr>
          <w:t>пунктах 2.3</w:t>
        </w:r>
      </w:hyperlink>
      <w:r>
        <w:t xml:space="preserve">, </w:t>
      </w:r>
      <w:hyperlink w:anchor="P84" w:history="1">
        <w:r>
          <w:rPr>
            <w:color w:val="0000FF"/>
          </w:rPr>
          <w:t>2.4</w:t>
        </w:r>
      </w:hyperlink>
      <w:r>
        <w:t xml:space="preserve"> настоящего Порядка.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2.13.2. Недостоверности представленной получателем информации.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2.13.3. Несоответствия получателя требованиям, указанным в </w:t>
      </w:r>
      <w:hyperlink w:anchor="P142" w:history="1">
        <w:r>
          <w:rPr>
            <w:color w:val="0000FF"/>
          </w:rPr>
          <w:t>пунктах 2.20</w:t>
        </w:r>
      </w:hyperlink>
      <w:r>
        <w:t xml:space="preserve">, </w:t>
      </w:r>
      <w:hyperlink w:anchor="P152" w:history="1">
        <w:r>
          <w:rPr>
            <w:color w:val="0000FF"/>
          </w:rPr>
          <w:t>2.21</w:t>
        </w:r>
      </w:hyperlink>
      <w:r>
        <w:t xml:space="preserve"> настоящего Порядка.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2.14. В случае принятия решения об отказе в предоставлении субсидии министерство делает соответствующую запись в журнале регистрации, при этом получателю в течение десяти рабочих дней направляется соответствующее письменное уведомление с указанием причины отказа.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Решение об отказе в предоставлении субсидии может быть обжаловано в установленном законодательством Российской Федерации порядке.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2.15. Субсидии предоставляются: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а) по кредитам, полученным на цели, предусмотренные в </w:t>
      </w:r>
      <w:hyperlink w:anchor="P71" w:history="1">
        <w:r>
          <w:rPr>
            <w:color w:val="0000FF"/>
          </w:rPr>
          <w:t>подпункте 2.1.1 пункта 2.1</w:t>
        </w:r>
      </w:hyperlink>
      <w:r>
        <w:t xml:space="preserve"> настоящего Порядка и </w:t>
      </w:r>
      <w:hyperlink w:anchor="P73" w:history="1">
        <w:r>
          <w:rPr>
            <w:color w:val="0000FF"/>
          </w:rPr>
          <w:t>пункте "а" подпункта 2.1.2 пункта 2.1</w:t>
        </w:r>
      </w:hyperlink>
      <w:r>
        <w:t xml:space="preserve"> настоящего Порядка, - в размере 70 процентов ключевой ставки, установленной Центральным банком Российской Федерации на дату заключения кредитного договора;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lastRenderedPageBreak/>
        <w:t xml:space="preserve">б) по кредитам, полученным на цели, предусмотренные </w:t>
      </w:r>
      <w:hyperlink w:anchor="P74" w:history="1">
        <w:r>
          <w:rPr>
            <w:color w:val="0000FF"/>
          </w:rPr>
          <w:t>пунктом "б" подпункта 2.1.2 пункта 2.1</w:t>
        </w:r>
      </w:hyperlink>
      <w:r>
        <w:t xml:space="preserve"> настоящего Порядка, - в размере 100 процентов ключевой ставки, установленной Центральным банком Российской Федерации на дату заключения кредитного договора.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2.16. Размер субсидии рассчитывается по формуле: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2.16.1. По кредитам, полученным на цели, предусмотренные в </w:t>
      </w:r>
      <w:hyperlink w:anchor="P71" w:history="1">
        <w:r>
          <w:rPr>
            <w:color w:val="0000FF"/>
          </w:rPr>
          <w:t>подпункте 2.1.1 пункта 2.1</w:t>
        </w:r>
      </w:hyperlink>
      <w:r>
        <w:t xml:space="preserve"> настоящего Порядка и </w:t>
      </w:r>
      <w:hyperlink w:anchor="P73" w:history="1">
        <w:r>
          <w:rPr>
            <w:color w:val="0000FF"/>
          </w:rPr>
          <w:t>пункте "а" подпункта 2.1.2 пункта 2.1</w:t>
        </w:r>
      </w:hyperlink>
      <w:r>
        <w:t xml:space="preserve"> настоящего Порядка: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 w:rsidRPr="001B2EF6">
        <w:rPr>
          <w:position w:val="-27"/>
        </w:rPr>
        <w:pict>
          <v:shape id="_x0000_i1025" style="width:249.75pt;height:39pt" coordsize="" o:spt="100" adj="0,,0" path="" filled="f" stroked="f">
            <v:stroke joinstyle="miter"/>
            <v:imagedata r:id="rId39" o:title="base_23589_120765_32768"/>
            <v:formulas/>
            <v:path o:connecttype="segments"/>
          </v:shape>
        </w:pic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ОСС - остаток ссудной задолженности, из которой исчисляется размер субсидии на 1-е число расчетного периода;</w:t>
      </w:r>
    </w:p>
    <w:p w:rsidR="009F7D70" w:rsidRDefault="009F7D70">
      <w:pPr>
        <w:pStyle w:val="ConsPlusNormal"/>
        <w:spacing w:before="220"/>
        <w:ind w:firstLine="540"/>
        <w:jc w:val="both"/>
      </w:pPr>
      <w:proofErr w:type="gramStart"/>
      <w:r>
        <w:t>К</w:t>
      </w:r>
      <w:proofErr w:type="gramEnd"/>
      <w:r>
        <w:t xml:space="preserve"> - количество дней пользования кредитом в расчетном периоде;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КС - 70% ключевой ставки, установленной Центральным банком Российской Федерации на дату заключения кредитного договора;</w:t>
      </w:r>
    </w:p>
    <w:p w:rsidR="009F7D70" w:rsidRDefault="009F7D70">
      <w:pPr>
        <w:pStyle w:val="ConsPlusNormal"/>
        <w:spacing w:before="220"/>
        <w:ind w:firstLine="540"/>
        <w:jc w:val="both"/>
      </w:pPr>
      <w:proofErr w:type="spellStart"/>
      <w:r>
        <w:t>К</w:t>
      </w:r>
      <w:proofErr w:type="gramStart"/>
      <w:r>
        <w:t>f</w:t>
      </w:r>
      <w:proofErr w:type="spellEnd"/>
      <w:proofErr w:type="gramEnd"/>
      <w:r>
        <w:t xml:space="preserve"> - </w:t>
      </w:r>
      <w:hyperlink r:id="rId40" w:history="1">
        <w:r>
          <w:rPr>
            <w:color w:val="0000FF"/>
          </w:rPr>
          <w:t>предельный уровень</w:t>
        </w:r>
      </w:hyperlink>
      <w:r>
        <w:t xml:space="preserve"> </w:t>
      </w:r>
      <w:proofErr w:type="spellStart"/>
      <w:r>
        <w:t>софинансирования</w:t>
      </w:r>
      <w:proofErr w:type="spellEnd"/>
      <w:r>
        <w:t xml:space="preserve"> расходного обязательства субъекта Российской Федерации, утвержденный Калужской области на текущий финансовый год в соответствии с распоряжением Правительства Российской Федерации от 12.07.2017 N 1476-р;</w:t>
      </w:r>
    </w:p>
    <w:p w:rsidR="009F7D70" w:rsidRDefault="009F7D70">
      <w:pPr>
        <w:pStyle w:val="ConsPlusNormal"/>
        <w:spacing w:before="220"/>
        <w:ind w:firstLine="540"/>
        <w:jc w:val="both"/>
      </w:pPr>
      <w:proofErr w:type="gramStart"/>
      <w:r>
        <w:t>Ко</w:t>
      </w:r>
      <w:proofErr w:type="gramEnd"/>
      <w:r>
        <w:t xml:space="preserve"> - уровень </w:t>
      </w:r>
      <w:proofErr w:type="spellStart"/>
      <w:r>
        <w:t>софинансирования</w:t>
      </w:r>
      <w:proofErr w:type="spellEnd"/>
      <w:r>
        <w:t xml:space="preserve"> из областного бюджета рассчитывается по формуле: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Ко = (100% - </w:t>
      </w:r>
      <w:proofErr w:type="spellStart"/>
      <w:r>
        <w:t>К</w:t>
      </w:r>
      <w:proofErr w:type="gramStart"/>
      <w:r>
        <w:t>f</w:t>
      </w:r>
      <w:proofErr w:type="spellEnd"/>
      <w:proofErr w:type="gramEnd"/>
      <w:r>
        <w:t>).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2.16.2. По кредитам, полученным на цели, предусмотренные </w:t>
      </w:r>
      <w:hyperlink w:anchor="P74" w:history="1">
        <w:r>
          <w:rPr>
            <w:color w:val="0000FF"/>
          </w:rPr>
          <w:t>пунктом "б" подпункта 2.1.2 пункта 2.1</w:t>
        </w:r>
      </w:hyperlink>
      <w:r>
        <w:t xml:space="preserve"> настоящего Порядка: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 w:rsidRPr="001B2EF6">
        <w:rPr>
          <w:position w:val="-27"/>
        </w:rPr>
        <w:pict>
          <v:shape id="_x0000_i1026" style="width:249.75pt;height:39pt" coordsize="" o:spt="100" adj="0,,0" path="" filled="f" stroked="f">
            <v:stroke joinstyle="miter"/>
            <v:imagedata r:id="rId39" o:title="base_23589_120765_32769"/>
            <v:formulas/>
            <v:path o:connecttype="segments"/>
          </v:shape>
        </w:pic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ОСС - остаток ссудной задолженности, из которой исчисляется размер субсидии на 1-е число расчетного периода;</w:t>
      </w:r>
    </w:p>
    <w:p w:rsidR="009F7D70" w:rsidRDefault="009F7D70">
      <w:pPr>
        <w:pStyle w:val="ConsPlusNormal"/>
        <w:spacing w:before="220"/>
        <w:ind w:firstLine="540"/>
        <w:jc w:val="both"/>
      </w:pPr>
      <w:proofErr w:type="gramStart"/>
      <w:r>
        <w:t>К</w:t>
      </w:r>
      <w:proofErr w:type="gramEnd"/>
      <w:r>
        <w:t xml:space="preserve"> - количество дней пользования кредитом в расчетном периоде;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КС - 100% ключевой ставки, установленной Центральным банком Российской Федерации на дату заключения кредитного договора;</w:t>
      </w:r>
    </w:p>
    <w:p w:rsidR="009F7D70" w:rsidRDefault="009F7D70">
      <w:pPr>
        <w:pStyle w:val="ConsPlusNormal"/>
        <w:spacing w:before="220"/>
        <w:ind w:firstLine="540"/>
        <w:jc w:val="both"/>
      </w:pPr>
      <w:proofErr w:type="spellStart"/>
      <w:r>
        <w:t>К</w:t>
      </w:r>
      <w:proofErr w:type="gramStart"/>
      <w:r>
        <w:t>f</w:t>
      </w:r>
      <w:proofErr w:type="spellEnd"/>
      <w:proofErr w:type="gramEnd"/>
      <w:r>
        <w:t xml:space="preserve"> - </w:t>
      </w:r>
      <w:hyperlink r:id="rId41" w:history="1">
        <w:r>
          <w:rPr>
            <w:color w:val="0000FF"/>
          </w:rPr>
          <w:t>предельный уровень</w:t>
        </w:r>
      </w:hyperlink>
      <w:r>
        <w:t xml:space="preserve"> </w:t>
      </w:r>
      <w:proofErr w:type="spellStart"/>
      <w:r>
        <w:t>софинансирования</w:t>
      </w:r>
      <w:proofErr w:type="spellEnd"/>
      <w:r>
        <w:t xml:space="preserve"> расходного обязательства субъекта Российской Федерации, утвержденный Калужской области на текущий финансовый год в соответствии с распоряжением Правительства Российской Федерации от 12.07.2017 N 1476-р;</w:t>
      </w:r>
    </w:p>
    <w:p w:rsidR="009F7D70" w:rsidRDefault="009F7D70">
      <w:pPr>
        <w:pStyle w:val="ConsPlusNormal"/>
        <w:spacing w:before="220"/>
        <w:ind w:firstLine="540"/>
        <w:jc w:val="both"/>
      </w:pPr>
      <w:proofErr w:type="gramStart"/>
      <w:r>
        <w:t>Ко</w:t>
      </w:r>
      <w:proofErr w:type="gramEnd"/>
      <w:r>
        <w:t xml:space="preserve"> - уровень </w:t>
      </w:r>
      <w:proofErr w:type="spellStart"/>
      <w:r>
        <w:t>софинансирования</w:t>
      </w:r>
      <w:proofErr w:type="spellEnd"/>
      <w:r>
        <w:t xml:space="preserve"> из областного бюджета рассчитывается по формуле: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Ко = (100% - </w:t>
      </w:r>
      <w:proofErr w:type="spellStart"/>
      <w:r>
        <w:t>К</w:t>
      </w:r>
      <w:proofErr w:type="gramStart"/>
      <w:r>
        <w:t>f</w:t>
      </w:r>
      <w:proofErr w:type="spellEnd"/>
      <w:proofErr w:type="gramEnd"/>
      <w:r>
        <w:t>).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lastRenderedPageBreak/>
        <w:t>2.17. Размер субсидии, предоставляемой получателю, не может превышать фактические затраты получателя на уплату процентов по кредитам, а также предельный расчетный размер субсидии на текущий год, предусмотренный в договоре о предоставлении субсидии.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2.18. В случае если получатель привлек кредит (заем) в иностранной валюте, субсидия предоставляется исходя из курса рубля к иностранной валюте, установленного Центральным банком Российской Федерации на дату уплаты процентов по кредиту.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2.19. Субсидия предоставляется при условии выполнения получателем обязательств по погашению основного долга. Субсидия на уплату процентов, начисленных и уплаченных по просроченной ссудной задолженности, не предоставляется.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13" w:name="P142"/>
      <w:bookmarkEnd w:id="13"/>
      <w:r>
        <w:t xml:space="preserve">2.20. Требования, которым должны соответствовать получатели на дату представления документов, указанных в </w:t>
      </w:r>
      <w:hyperlink w:anchor="P76" w:history="1">
        <w:r>
          <w:rPr>
            <w:color w:val="0000FF"/>
          </w:rPr>
          <w:t>пункте 2.3</w:t>
        </w:r>
      </w:hyperlink>
      <w:r>
        <w:t xml:space="preserve"> настоящего Порядка:</w:t>
      </w:r>
    </w:p>
    <w:p w:rsidR="009F7D70" w:rsidRDefault="009F7D70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1) наличие у получателей фактически произведенных затрат на уплату процентов по кредитным договорам, указанным в </w:t>
      </w:r>
      <w:hyperlink w:anchor="P70" w:history="1">
        <w:r>
          <w:rPr>
            <w:color w:val="0000FF"/>
          </w:rPr>
          <w:t>пункте 2.1</w:t>
        </w:r>
      </w:hyperlink>
      <w:r>
        <w:t xml:space="preserve"> настоящего Порядка;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2) выполнение получателями обязательств по погашению основного долга и уплате начисленных процентов по кредитам в соответствии с графиком погашения платежей;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3) отсутствие у получателей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14" w:name="P147"/>
      <w:bookmarkEnd w:id="14"/>
      <w:proofErr w:type="gramStart"/>
      <w:r>
        <w:t>4) получатели (за исключением сельскохозяйственных товаропроизводителей - крестьянских (фермерских) хозяйств (не зарегистрированных в качестве юридических лиц), индивидуальных предпринимателей)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</w:r>
      <w:proofErr w:type="gramEnd"/>
      <w:r>
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5) получатели не являются получателями средств областного бюджета в соответствии с иными нормативными правовыми актами Калужской области на цель, указанную в </w:t>
      </w:r>
      <w:hyperlink w:anchor="P61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15" w:name="P149"/>
      <w:bookmarkEnd w:id="15"/>
      <w:r>
        <w:t>6) получатели - юридические лица не находятся в процессе реорганизации, ликвидации, банкротства, а получатели - индивидуальные предприниматели не прекратили деятельность в качестве индивидуального предпринимателя;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7)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8)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прожиточного минимума для трудоспособного населения, установленного Правительством Калужской области. Данное условие не распространяется на получателей, не являющихся работодателями.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16" w:name="P152"/>
      <w:bookmarkEnd w:id="16"/>
      <w:r>
        <w:t xml:space="preserve">2.21. Требования, которым должны соответствовать получатели на 1 января текущего </w:t>
      </w:r>
      <w:r>
        <w:lastRenderedPageBreak/>
        <w:t>финансового года: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2.21.1. Соответствие получателя требованиям </w:t>
      </w:r>
      <w:hyperlink r:id="rId43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хозяйства".</w:t>
      </w:r>
    </w:p>
    <w:p w:rsidR="009F7D70" w:rsidRDefault="009F7D70">
      <w:pPr>
        <w:pStyle w:val="ConsPlusNormal"/>
        <w:spacing w:before="220"/>
        <w:ind w:firstLine="540"/>
        <w:jc w:val="both"/>
      </w:pPr>
      <w:bookmarkStart w:id="17" w:name="P154"/>
      <w:bookmarkEnd w:id="17"/>
      <w:r>
        <w:t>2.22. Показатель результативности субсидии, предоставляемой получателю, рассчитывается по формуле: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2.22.1. По кредитам, полученным на цели, предусмотренные в </w:t>
      </w:r>
      <w:hyperlink w:anchor="P71" w:history="1">
        <w:r>
          <w:rPr>
            <w:color w:val="0000FF"/>
          </w:rPr>
          <w:t>подпункте 2.1.1 пункта 2.1</w:t>
        </w:r>
      </w:hyperlink>
      <w:r>
        <w:t xml:space="preserve"> настоящего Порядка: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прирост объема производства продукции товарной </w:t>
      </w:r>
      <w:proofErr w:type="spellStart"/>
      <w:r>
        <w:t>аквакультуры</w:t>
      </w:r>
      <w:proofErr w:type="spellEnd"/>
      <w:r>
        <w:t xml:space="preserve"> в отчетном году по отношению к предыдущему году.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2.22.2. По кредитам, полученным на цели, предусмотренные </w:t>
      </w:r>
      <w:hyperlink w:anchor="P73" w:history="1">
        <w:r>
          <w:rPr>
            <w:color w:val="0000FF"/>
          </w:rPr>
          <w:t>пунктами "а"</w:t>
        </w:r>
      </w:hyperlink>
      <w:r>
        <w:t xml:space="preserve"> и </w:t>
      </w:r>
      <w:hyperlink w:anchor="P74" w:history="1">
        <w:r>
          <w:rPr>
            <w:color w:val="0000FF"/>
          </w:rPr>
          <w:t>"б" подпункта 2.1.2 пункта 2.1</w:t>
        </w:r>
      </w:hyperlink>
      <w:r>
        <w:t xml:space="preserve"> настоящего Порядка: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объем введенных мощностей на построенных (реконструированных, модернизированных) объектах.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2.23. Министерство имеет право устанавливать в договоре о предоставлении субсидий конкретные показатели результативности, рассчитанные в соответствии с порядком, предусмотренным </w:t>
      </w:r>
      <w:hyperlink w:anchor="P154" w:history="1">
        <w:r>
          <w:rPr>
            <w:color w:val="0000FF"/>
          </w:rPr>
          <w:t>пунктом 2.22</w:t>
        </w:r>
      </w:hyperlink>
      <w:r>
        <w:t xml:space="preserve"> настоящего Порядка.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Title"/>
        <w:jc w:val="center"/>
        <w:outlineLvl w:val="1"/>
      </w:pPr>
      <w:r>
        <w:t>3. Требования к отчетности</w:t>
      </w:r>
    </w:p>
    <w:p w:rsidR="009F7D70" w:rsidRDefault="009F7D70">
      <w:pPr>
        <w:pStyle w:val="ConsPlusNormal"/>
        <w:jc w:val="center"/>
      </w:pPr>
      <w:proofErr w:type="gramStart"/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9F7D70" w:rsidRDefault="009F7D70">
      <w:pPr>
        <w:pStyle w:val="ConsPlusNormal"/>
        <w:jc w:val="center"/>
      </w:pPr>
      <w:r>
        <w:t>от 08.02.2018 N 82)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>3.1. Министерство устанавливает в договоре сроки и формы представления получателем отчетности о достижении конкретных показателей результативности, установленных в договоре.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Title"/>
        <w:jc w:val="center"/>
        <w:outlineLvl w:val="1"/>
      </w:pPr>
      <w:r>
        <w:t xml:space="preserve">4. Требования к осуществлению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9F7D70" w:rsidRDefault="009F7D70">
      <w:pPr>
        <w:pStyle w:val="ConsPlusTitle"/>
        <w:jc w:val="center"/>
      </w:pPr>
      <w:r>
        <w:t>условий, цели и порядка предоставления субсидий</w:t>
      </w:r>
    </w:p>
    <w:p w:rsidR="009F7D70" w:rsidRDefault="009F7D70">
      <w:pPr>
        <w:pStyle w:val="ConsPlusTitle"/>
        <w:jc w:val="center"/>
      </w:pPr>
      <w:r>
        <w:t>и ответственности за их нарушение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ind w:firstLine="540"/>
        <w:jc w:val="both"/>
      </w:pPr>
      <w:r>
        <w:t xml:space="preserve">4.1. Министерство и иные органы, указанные в </w:t>
      </w:r>
      <w:hyperlink r:id="rId45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и порядка предоставления субсидий получателям.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В случае нарушения получателями условий, цели и порядка предоставления субсидий, установленных при их предоставлении, выявленного по фактам проверок, проведенных министерством и иными органами, указанными в </w:t>
      </w:r>
      <w:hyperlink r:id="rId46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получатели в срок не позднее 30 дней со дня выявления указанных нарушений осуществляют возврат субсидий путем перечисления денежных средств в областной бюджет.</w:t>
      </w:r>
      <w:proofErr w:type="gramEnd"/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4.3. В случае </w:t>
      </w:r>
      <w:proofErr w:type="spellStart"/>
      <w:r>
        <w:t>недостижения</w:t>
      </w:r>
      <w:proofErr w:type="spellEnd"/>
      <w:r>
        <w:t xml:space="preserve"> показателей результативности, установленных в договоре, </w:t>
      </w:r>
      <w:r>
        <w:lastRenderedPageBreak/>
        <w:t>получатели в срок не позднее 1 апреля следующего финансового года осуществляют возврат субсидий путем перечисления денежных средств в областной бюджет.</w:t>
      </w:r>
    </w:p>
    <w:p w:rsidR="009F7D70" w:rsidRDefault="009F7D7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Калужской области от 08.02.2018 </w:t>
      </w:r>
      <w:hyperlink r:id="rId47" w:history="1">
        <w:r>
          <w:rPr>
            <w:color w:val="0000FF"/>
          </w:rPr>
          <w:t>N 82</w:t>
        </w:r>
      </w:hyperlink>
      <w:r>
        <w:t xml:space="preserve">, от 20.03.2019 </w:t>
      </w:r>
      <w:hyperlink r:id="rId48" w:history="1">
        <w:r>
          <w:rPr>
            <w:color w:val="0000FF"/>
          </w:rPr>
          <w:t>N 162</w:t>
        </w:r>
      </w:hyperlink>
      <w:r>
        <w:t>)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>4.4. В случае невыполнения получателем в установленный срок требований о возврате субсидий министерство обеспечивает взыскание средств в областной бюджет в судебном порядке.</w:t>
      </w:r>
    </w:p>
    <w:p w:rsidR="009F7D70" w:rsidRDefault="009F7D7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4.4 введен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30.01.2019 N 42)</w:t>
      </w:r>
    </w:p>
    <w:p w:rsidR="009F7D70" w:rsidRDefault="009F7D70">
      <w:pPr>
        <w:pStyle w:val="ConsPlusNormal"/>
        <w:spacing w:before="220"/>
        <w:ind w:firstLine="540"/>
        <w:jc w:val="both"/>
      </w:pPr>
      <w:r>
        <w:t xml:space="preserve">4.4. Утратил силу.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08.02.2018 N 82.</w:t>
      </w:r>
    </w:p>
    <w:p w:rsidR="009F7D70" w:rsidRDefault="009F7D70">
      <w:pPr>
        <w:pStyle w:val="ConsPlusNormal"/>
        <w:jc w:val="both"/>
      </w:pPr>
    </w:p>
    <w:p w:rsidR="009F7D70" w:rsidRDefault="009F7D70">
      <w:pPr>
        <w:pStyle w:val="ConsPlusNormal"/>
        <w:jc w:val="both"/>
      </w:pPr>
    </w:p>
    <w:sectPr w:rsidR="009F7D70" w:rsidSect="0075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70"/>
    <w:rsid w:val="000B6276"/>
    <w:rsid w:val="009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7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7D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7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7D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2A59BF3E09B8666348683979827B019D46B81194FFF83BBCA251560CE44D3298DEB79C16B2BB12AB404511A586C230EA5685154D843CC6F5F830D6kDzCF" TargetMode="External"/><Relationship Id="rId18" Type="http://schemas.openxmlformats.org/officeDocument/2006/relationships/hyperlink" Target="consultantplus://offline/ref=412A59BF3E09B8666348683979827B019D46B81194FFF83BBCA251560CE44D3298DEB79C16B2BB12AB41431EA686C230EA5685154D843CC6F5F830D6kDzCF" TargetMode="External"/><Relationship Id="rId26" Type="http://schemas.openxmlformats.org/officeDocument/2006/relationships/hyperlink" Target="consultantplus://offline/ref=412A59BF3E09B8666348683979827B019D46B81194FFF83BBCAE51560CE44D3298DEB79C16B2BB12AB414712A586C230EA5685154D843CC6F5F830D6kDzCF" TargetMode="External"/><Relationship Id="rId39" Type="http://schemas.openxmlformats.org/officeDocument/2006/relationships/image" Target="media/image1.wmf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12A59BF3E09B8666348683979827B019D46B81194FDFA3DBCA351560CE44D3298DEB79C16B2BB12AB414716A086C230EA5685154D843CC6F5F830D6kDzCF" TargetMode="External"/><Relationship Id="rId34" Type="http://schemas.openxmlformats.org/officeDocument/2006/relationships/hyperlink" Target="consultantplus://offline/ref=412A59BF3E09B8666348682F7AEE250F9844EE1D90F9F36AE3FF570153B44B67D89EB1C955F6B611AD4A1346E4D89B60AB1D881056983CC3kEz2F" TargetMode="External"/><Relationship Id="rId42" Type="http://schemas.openxmlformats.org/officeDocument/2006/relationships/hyperlink" Target="consultantplus://offline/ref=412A59BF3E09B8666348683979827B019D46B81194FFF83BBCAE51560CE44D3298DEB79C16B2BB12AB414712A886C230EA5685154D843CC6F5F830D6kDzCF" TargetMode="External"/><Relationship Id="rId47" Type="http://schemas.openxmlformats.org/officeDocument/2006/relationships/hyperlink" Target="consultantplus://offline/ref=412A59BF3E09B8666348683979827B019D46B81194FCF83BB9A351560CE44D3298DEB79C16B2BB12AB414716A586C230EA5685154D843CC6F5F830D6kDzCF" TargetMode="External"/><Relationship Id="rId50" Type="http://schemas.openxmlformats.org/officeDocument/2006/relationships/hyperlink" Target="consultantplus://offline/ref=412A59BF3E09B8666348683979827B019D46B81194FCF83BB9A351560CE44D3298DEB79C16B2BB12AB414716A686C230EA5685154D843CC6F5F830D6kDzCF" TargetMode="External"/><Relationship Id="rId7" Type="http://schemas.openxmlformats.org/officeDocument/2006/relationships/hyperlink" Target="consultantplus://offline/ref=412A59BF3E09B8666348683979827B019D46B81194FCF83BB9A351560CE44D3298DEB79C16B2BB12AB414717A686C230EA5685154D843CC6F5F830D6kDzCF" TargetMode="External"/><Relationship Id="rId12" Type="http://schemas.openxmlformats.org/officeDocument/2006/relationships/hyperlink" Target="consultantplus://offline/ref=412A59BF3E09B8666348683979827B019D46B81194FCF03BBFA851560CE44D3298DEB79C16B2BB12AB414711A586C230EA5685154D843CC6F5F830D6kDzCF" TargetMode="External"/><Relationship Id="rId17" Type="http://schemas.openxmlformats.org/officeDocument/2006/relationships/hyperlink" Target="consultantplus://offline/ref=412A59BF3E09B8666348683979827B019D46B81194FFF83BBCAE51560CE44D3298DEB79C16B2BB12AB414712A686C230EA5685154D843CC6F5F830D6kDzCF" TargetMode="External"/><Relationship Id="rId25" Type="http://schemas.openxmlformats.org/officeDocument/2006/relationships/hyperlink" Target="consultantplus://offline/ref=412A59BF3E09B8666348683979827B019D46B81194FFF83BBCA251560CE44D3298DEB79C16B2BB12AB41431EA686C230EA5685154D843CC6F5F830D6kDzCF" TargetMode="External"/><Relationship Id="rId33" Type="http://schemas.openxmlformats.org/officeDocument/2006/relationships/hyperlink" Target="consultantplus://offline/ref=412A59BF3E09B8666348682F7AEE250F994CE21F9DF8F36AE3FF570153B44B67D89EB1C955F6B612A84A1346E4D89B60AB1D881056983CC3kEz2F" TargetMode="External"/><Relationship Id="rId38" Type="http://schemas.openxmlformats.org/officeDocument/2006/relationships/hyperlink" Target="consultantplus://offline/ref=412A59BF3E09B8666348682F7AEE250F994DE61491F5F36AE3FF570153B44B67D89EB1C955F6B616A24A1346E4D89B60AB1D881056983CC3kEz2F" TargetMode="External"/><Relationship Id="rId46" Type="http://schemas.openxmlformats.org/officeDocument/2006/relationships/hyperlink" Target="consultantplus://offline/ref=412A59BF3E09B8666348682F7AEE250F994CE21496FDF36AE3FF570153B44B67D89EB1C955F5B710A94A1346E4D89B60AB1D881056983CC3kEz2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12A59BF3E09B8666348683979827B019D46B81194FCF13BBEA851560CE44D3298DEB79C16B2BB12AB414717A786C230EA5685154D843CC6F5F830D6kDzCF" TargetMode="External"/><Relationship Id="rId20" Type="http://schemas.openxmlformats.org/officeDocument/2006/relationships/hyperlink" Target="consultantplus://offline/ref=412A59BF3E09B8666348683979827B019D46B81194FFF83BBCAE51560CE44D3298DEB79C16B2BB12AB414712A586C230EA5685154D843CC6F5F830D6kDzCF" TargetMode="External"/><Relationship Id="rId29" Type="http://schemas.openxmlformats.org/officeDocument/2006/relationships/hyperlink" Target="consultantplus://offline/ref=412A59BF3E09B8666348683979827B019D46B81194FCF13BBEA851560CE44D3298DEB79C16B2BB12AB414717A886C230EA5685154D843CC6F5F830D6kDzCF" TargetMode="External"/><Relationship Id="rId41" Type="http://schemas.openxmlformats.org/officeDocument/2006/relationships/hyperlink" Target="consultantplus://offline/ref=412A59BF3E09B8666348682F7AEE250F984CEF1592FEF36AE3FF570153B44B67D89EB1C955F6B71BAF4A1346E4D89B60AB1D881056983CC3kEz2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12A59BF3E09B8666348683979827B019D46B81194FDFA3DBCA351560CE44D3298DEB79C16B2BB12AB414717A686C230EA5685154D843CC6F5F830D6kDzCF" TargetMode="External"/><Relationship Id="rId11" Type="http://schemas.openxmlformats.org/officeDocument/2006/relationships/hyperlink" Target="consultantplus://offline/ref=412A59BF3E09B8666348682F7AEE250F994CE71A93FFF36AE3FF570153B44B67CA9EE9C554F3A813AF5F4517A1k8z4F" TargetMode="External"/><Relationship Id="rId24" Type="http://schemas.openxmlformats.org/officeDocument/2006/relationships/hyperlink" Target="consultantplus://offline/ref=412A59BF3E09B8666348683979827B019D46B81194FFF83BBCAE51560CE44D3298DEB79C16B2BB12AB414712A586C230EA5685154D843CC6F5F830D6kDzCF" TargetMode="External"/><Relationship Id="rId32" Type="http://schemas.openxmlformats.org/officeDocument/2006/relationships/hyperlink" Target="consultantplus://offline/ref=412A59BF3E09B8666348682F7AEE250F994CE11A93FBF36AE3FF570153B44B67D89EB1C955F6B610A94A1346E4D89B60AB1D881056983CC3kEz2F" TargetMode="External"/><Relationship Id="rId37" Type="http://schemas.openxmlformats.org/officeDocument/2006/relationships/hyperlink" Target="consultantplus://offline/ref=412A59BF3E09B8666348682F7AEE250F994CE21F9DF8F36AE3FF570153B44B67D89EB1C955F6B715A84A1346E4D89B60AB1D881056983CC3kEz2F" TargetMode="External"/><Relationship Id="rId40" Type="http://schemas.openxmlformats.org/officeDocument/2006/relationships/hyperlink" Target="consultantplus://offline/ref=412A59BF3E09B8666348682F7AEE250F984CEF1592FEF36AE3FF570153B44B67D89EB1C955F6B71BAF4A1346E4D89B60AB1D881056983CC3kEz2F" TargetMode="External"/><Relationship Id="rId45" Type="http://schemas.openxmlformats.org/officeDocument/2006/relationships/hyperlink" Target="consultantplus://offline/ref=412A59BF3E09B8666348682F7AEE250F994CE21496FDF36AE3FF570153B44B67D89EB1C955F5B710A94A1346E4D89B60AB1D881056983CC3kEz2F" TargetMode="External"/><Relationship Id="rId5" Type="http://schemas.openxmlformats.org/officeDocument/2006/relationships/hyperlink" Target="consultantplus://offline/ref=412A59BF3E09B8666348683979827B019D46B81194FCFD35BAAD51560CE44D3298DEB79C16B2BB12AB414614A786C230EA5685154D843CC6F5F830D6kDzCF" TargetMode="External"/><Relationship Id="rId15" Type="http://schemas.openxmlformats.org/officeDocument/2006/relationships/hyperlink" Target="consultantplus://offline/ref=412A59BF3E09B8666348683979827B019D46B81194FCF83BB9A351560CE44D3298DEB79C16B2BB12AB414717A786C230EA5685154D843CC6F5F830D6kDzCF" TargetMode="External"/><Relationship Id="rId23" Type="http://schemas.openxmlformats.org/officeDocument/2006/relationships/hyperlink" Target="consultantplus://offline/ref=412A59BF3E09B8666348683979827B019D46B81194FCF13BBEA851560CE44D3298DEB79C16B2BB12AB414717A886C230EA5685154D843CC6F5F830D6kDzCF" TargetMode="External"/><Relationship Id="rId28" Type="http://schemas.openxmlformats.org/officeDocument/2006/relationships/hyperlink" Target="consultantplus://offline/ref=412A59BF3E09B8666348683979827B019D46B81194FCF83BB9A351560CE44D3298DEB79C16B2BB12AB414717A986C230EA5685154D843CC6F5F830D6kDzCF" TargetMode="External"/><Relationship Id="rId36" Type="http://schemas.openxmlformats.org/officeDocument/2006/relationships/hyperlink" Target="consultantplus://offline/ref=412A59BF3E09B8666348683979827B019D46B81194FCF13BBEA851560CE44D3298DEB79C16B2BB12AB414717A986C230EA5685154D843CC6F5F830D6kDzCF" TargetMode="External"/><Relationship Id="rId49" Type="http://schemas.openxmlformats.org/officeDocument/2006/relationships/hyperlink" Target="consultantplus://offline/ref=412A59BF3E09B8666348683979827B019D46B81194FCF13BBEA851560CE44D3298DEB79C16B2BB12AB414716A086C230EA5685154D843CC6F5F830D6kDzCF" TargetMode="External"/><Relationship Id="rId10" Type="http://schemas.openxmlformats.org/officeDocument/2006/relationships/hyperlink" Target="consultantplus://offline/ref=412A59BF3E09B8666348682F7AEE250F994CE21496FDF36AE3FF570153B44B67D89EB1C955F5B51AA24A1346E4D89B60AB1D881056983CC3kEz2F" TargetMode="External"/><Relationship Id="rId19" Type="http://schemas.openxmlformats.org/officeDocument/2006/relationships/hyperlink" Target="consultantplus://offline/ref=412A59BF3E09B8666348683979827B019D46B81194FDFA3DBCA351560CE44D3298DEB79C16B2BB12AB414717A786C230EA5685154D843CC6F5F830D6kDzCF" TargetMode="External"/><Relationship Id="rId31" Type="http://schemas.openxmlformats.org/officeDocument/2006/relationships/hyperlink" Target="consultantplus://offline/ref=412A59BF3E09B8666348683979827B019D46B81194FCF83BB9A351560CE44D3298DEB79C16B2BB12AB414716A186C230EA5685154D843CC6F5F830D6kDzCF" TargetMode="External"/><Relationship Id="rId44" Type="http://schemas.openxmlformats.org/officeDocument/2006/relationships/hyperlink" Target="consultantplus://offline/ref=412A59BF3E09B8666348683979827B019D46B81194FCF83BB9A351560CE44D3298DEB79C16B2BB12AB414716A286C230EA5685154D843CC6F5F830D6kDzCF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2A59BF3E09B8666348683979827B019D46B81194FFF83BBCAE51560CE44D3298DEB79C16B2BB12AB414712A486C230EA5685154D843CC6F5F830D6kDzCF" TargetMode="External"/><Relationship Id="rId14" Type="http://schemas.openxmlformats.org/officeDocument/2006/relationships/hyperlink" Target="consultantplus://offline/ref=412A59BF3E09B8666348683979827B019D46B81194FDFA3DBCA351560CE44D3298DEB79C16B2BB12AB414717A886C230EA5685154D843CC6F5F830D6kDzCF" TargetMode="External"/><Relationship Id="rId22" Type="http://schemas.openxmlformats.org/officeDocument/2006/relationships/hyperlink" Target="consultantplus://offline/ref=412A59BF3E09B8666348683979827B019D46B81194FCF83BB9A351560CE44D3298DEB79C16B2BB12AB414717A986C230EA5685154D843CC6F5F830D6kDzCF" TargetMode="External"/><Relationship Id="rId27" Type="http://schemas.openxmlformats.org/officeDocument/2006/relationships/hyperlink" Target="consultantplus://offline/ref=412A59BF3E09B8666348683979827B019D46B81194FCF03BBFA851560CE44D3298DEB79C04B2E31EAA445917A4939461AFk0zAF" TargetMode="External"/><Relationship Id="rId30" Type="http://schemas.openxmlformats.org/officeDocument/2006/relationships/hyperlink" Target="consultantplus://offline/ref=412A59BF3E09B8666348683979827B019D46B81194FFF83BBCAE51560CE44D3298DEB79C16B2BB12AB414712A786C230EA5685154D843CC6F5F830D6kDzCF" TargetMode="External"/><Relationship Id="rId35" Type="http://schemas.openxmlformats.org/officeDocument/2006/relationships/hyperlink" Target="consultantplus://offline/ref=412A59BF3E09B8666348682F7AEE250F9844EE1D90F9F36AE3FF570153B44B67D89EB1CB55F0BD47FA05121AA1888861AA1D8A1449k9z3F" TargetMode="External"/><Relationship Id="rId43" Type="http://schemas.openxmlformats.org/officeDocument/2006/relationships/hyperlink" Target="consultantplus://offline/ref=412A59BF3E09B8666348682F7AEE250F994CE21F9DF8F36AE3FF570153B44B67D89EB1C955F6B612A84A1346E4D89B60AB1D881056983CC3kEz2F" TargetMode="External"/><Relationship Id="rId48" Type="http://schemas.openxmlformats.org/officeDocument/2006/relationships/hyperlink" Target="consultantplus://offline/ref=412A59BF3E09B8666348683979827B019D46B81194FFF83BBCAE51560CE44D3298DEB79C16B2BB12AB414712A986C230EA5685154D843CC6F5F830D6kDzCF" TargetMode="External"/><Relationship Id="rId8" Type="http://schemas.openxmlformats.org/officeDocument/2006/relationships/hyperlink" Target="consultantplus://offline/ref=412A59BF3E09B8666348683979827B019D46B81194FCF13BBEA851560CE44D3298DEB79C16B2BB12AB414717A686C230EA5685154D843CC6F5F830D6kDzCF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4625</Words>
  <Characters>26368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2019-04-15T05:51:00Z</dcterms:created>
  <dcterms:modified xsi:type="dcterms:W3CDTF">2019-04-15T05:52:00Z</dcterms:modified>
</cp:coreProperties>
</file>